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 A"/>
        <w:jc w:val="center"/>
        <w:rPr>
          <w:color w:val="000000"/>
          <w:sz w:val="6"/>
          <w:szCs w:val="6"/>
          <w:u w:color="000000"/>
        </w:rPr>
      </w:pPr>
    </w:p>
    <w:p>
      <w:pPr>
        <w:pStyle w:val="正文 A"/>
        <w:jc w:val="center"/>
        <w:rPr>
          <w:color w:val="000000"/>
          <w:sz w:val="6"/>
          <w:szCs w:val="6"/>
          <w:u w:color="000000"/>
        </w:rPr>
      </w:pPr>
    </w:p>
    <w:p>
      <w:pPr>
        <w:pStyle w:val="正文 A"/>
        <w:jc w:val="center"/>
        <w:rPr>
          <w:rFonts w:ascii="黑体" w:cs="黑体" w:hAnsi="黑体" w:eastAsia="黑体"/>
          <w:color w:val="000000"/>
          <w:sz w:val="32"/>
          <w:szCs w:val="32"/>
          <w:u w:color="000000"/>
          <w:lang w:val="zh-TW" w:eastAsia="zh-TW"/>
        </w:rPr>
      </w:pPr>
      <w:r>
        <w:rPr>
          <w:rFonts w:ascii="黑体" w:cs="黑体" w:hAnsi="黑体" w:eastAsia="黑体"/>
          <w:color w:val="000000"/>
          <w:sz w:val="32"/>
          <w:szCs w:val="32"/>
          <w:u w:color="000000"/>
          <w:rtl w:val="0"/>
          <w:lang w:val="zh-TW" w:eastAsia="zh-TW"/>
        </w:rPr>
        <w:t>上海建桥学院课程教学进度计划表</w:t>
      </w:r>
    </w:p>
    <w:p>
      <w:pPr>
        <w:pStyle w:val="正文 A"/>
        <w:spacing w:after="180"/>
        <w:jc w:val="center"/>
        <w:rPr>
          <w:rFonts w:ascii="仿宋" w:cs="仿宋" w:hAnsi="仿宋" w:eastAsia="仿宋"/>
          <w:color w:val="000000"/>
          <w:sz w:val="28"/>
          <w:szCs w:val="28"/>
          <w:u w:color="000000"/>
        </w:rPr>
      </w:pPr>
    </w:p>
    <w:p>
      <w:pPr>
        <w:pStyle w:val="正文 A"/>
        <w:spacing w:before="180" w:after="180"/>
        <w:jc w:val="both"/>
        <w:rPr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lang w:val="zh-TW" w:eastAsia="zh-TW"/>
        </w:rPr>
      </w:pPr>
      <w:r>
        <w:rPr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rtl w:val="0"/>
          <w:lang w:val="zh-TW" w:eastAsia="zh-TW"/>
        </w:rPr>
        <w:t>一、基本信息</w:t>
      </w:r>
    </w:p>
    <w:tbl>
      <w:tblPr>
        <w:tblW w:w="8789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8"/>
        <w:gridCol w:w="3118"/>
        <w:gridCol w:w="1700"/>
        <w:gridCol w:w="2553"/>
      </w:tblGrid>
      <w:tr>
        <w:tblPrEx>
          <w:shd w:val="clear" w:color="auto" w:fill="ced7e7"/>
        </w:tblPrEx>
        <w:trPr>
          <w:trHeight w:val="43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sz w:val="21"/>
                <w:szCs w:val="21"/>
                <w:rtl w:val="0"/>
                <w:lang w:val="zh-TW" w:eastAsia="zh-TW"/>
              </w:rPr>
              <w:t>课程代码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2040</w:t>
            </w: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276</w:t>
            </w:r>
          </w:p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课程名称</w:t>
            </w:r>
          </w:p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首饰制作（</w:t>
            </w:r>
            <w:r>
              <w:rPr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3</w:t>
            </w: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）</w:t>
            </w:r>
          </w:p>
        </w:tc>
      </w:tr>
      <w:tr>
        <w:tblPrEx>
          <w:shd w:val="clear" w:color="auto" w:fill="ced7e7"/>
        </w:tblPrEx>
        <w:trPr>
          <w:trHeight w:val="470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课程学分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6</w:t>
            </w:r>
          </w:p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sz w:val="21"/>
                <w:szCs w:val="21"/>
                <w:rtl w:val="0"/>
                <w:lang w:val="zh-TW" w:eastAsia="zh-TW"/>
              </w:rPr>
              <w:t>总学时</w:t>
            </w:r>
          </w:p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96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授课教师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Times New Roman" w:hint="eastAsia"/>
                <w:rtl w:val="0"/>
              </w:rPr>
              <w:t>黄梦露</w:t>
            </w:r>
          </w:p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教师邮箱</w:t>
            </w:r>
          </w:p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lang w:val="zh-TW" w:eastAsia="zh-TW"/>
              </w:rPr>
              <w:fldChar w:fldCharType="begin" w:fldLock="0"/>
            </w:r>
            <w:r>
              <w:rPr>
                <w:rStyle w:val="Hyperlink.0"/>
                <w:rFonts w:ascii="宋体" w:cs="宋体" w:hAnsi="宋体" w:eastAsia="宋体"/>
                <w:sz w:val="21"/>
                <w:szCs w:val="21"/>
                <w:lang w:val="zh-TW" w:eastAsia="zh-TW"/>
              </w:rPr>
              <w:instrText xml:space="preserve"> HYPERLINK "mailto:18077@gench.edu.cn?subject="</w:instrText>
            </w:r>
            <w:r>
              <w:rPr>
                <w:rStyle w:val="Hyperlink.0"/>
                <w:rFonts w:ascii="宋体" w:cs="宋体" w:hAnsi="宋体" w:eastAsia="宋体"/>
                <w:sz w:val="21"/>
                <w:szCs w:val="21"/>
                <w:lang w:val="zh-TW" w:eastAsia="zh-TW"/>
              </w:rPr>
              <w:fldChar w:fldCharType="separate" w:fldLock="0"/>
            </w: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18077@gench.edu.cn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黑体" w:cs="黑体" w:hAnsi="黑体" w:eastAsia="黑体"/>
                <w:sz w:val="21"/>
                <w:szCs w:val="21"/>
                <w:rtl w:val="0"/>
                <w:lang w:val="zh-TW" w:eastAsia="zh-TW"/>
              </w:rPr>
              <w:t>上课</w:t>
            </w:r>
            <w:r>
              <w:rPr>
                <w:rStyle w:val="无"/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班级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产品设计</w:t>
            </w: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B1</w:t>
            </w: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8-</w:t>
            </w: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5</w:t>
            </w:r>
          </w:p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上课教室</w:t>
            </w:r>
          </w:p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珠宝</w:t>
            </w: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422</w:t>
            </w:r>
          </w:p>
        </w:tc>
      </w:tr>
      <w:tr>
        <w:tblPrEx>
          <w:shd w:val="clear" w:color="auto" w:fill="ced7e7"/>
        </w:tblPrEx>
        <w:trPr>
          <w:trHeight w:val="552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答疑时间</w:t>
            </w:r>
          </w:p>
        </w:tc>
        <w:tc>
          <w:tcPr>
            <w:tcW w:type="dxa" w:w="73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时间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 xml:space="preserve"> : 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周</w:t>
            </w:r>
            <w:r>
              <w:rPr>
                <w:rStyle w:val="无"/>
                <w:rFonts w:eastAsia="Arial Unicode MS" w:hint="eastAsia"/>
                <w:rtl w:val="0"/>
                <w:lang w:val="zh-TW" w:eastAsia="zh-TW"/>
              </w:rPr>
              <w:t>一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下午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1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4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:00-1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5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 xml:space="preserve">:30    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地点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 xml:space="preserve">: 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珠宝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 xml:space="preserve">234   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 xml:space="preserve"> 电话：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13917004033</w:t>
            </w:r>
          </w:p>
        </w:tc>
      </w:tr>
      <w:tr>
        <w:tblPrEx>
          <w:shd w:val="clear" w:color="auto" w:fill="ced7e7"/>
        </w:tblPrEx>
        <w:trPr>
          <w:trHeight w:val="718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主要教材</w:t>
            </w:r>
          </w:p>
        </w:tc>
        <w:tc>
          <w:tcPr>
            <w:tcW w:type="dxa" w:w="73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《珠宝首饰制作工艺手册（最新版）》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[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英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]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金克斯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`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麦克格兰斯著，张晓燕译，中国纺织出版社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2013.5</w:t>
            </w:r>
          </w:p>
        </w:tc>
      </w:tr>
      <w:tr>
        <w:tblPrEx>
          <w:shd w:val="clear" w:color="auto" w:fill="ced7e7"/>
        </w:tblPrEx>
        <w:trPr>
          <w:trHeight w:val="1393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参考资料</w:t>
            </w:r>
          </w:p>
        </w:tc>
        <w:tc>
          <w:tcPr>
            <w:tcW w:type="dxa" w:w="73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</w:rPr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《贵金属材料与首饰制作》，</w:t>
            </w:r>
            <w:r>
              <w:rPr>
                <w:rStyle w:val="page number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徐植编著，上海人民美术出版社</w:t>
            </w:r>
            <w:r>
              <w:rPr>
                <w:rStyle w:val="page number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2009.4</w:t>
            </w:r>
          </w:p>
          <w:p>
            <w:pPr>
              <w:pStyle w:val="正文 A"/>
              <w:tabs>
                <w:tab w:val="left" w:pos="532"/>
              </w:tabs>
              <w:bidi w:val="0"/>
              <w:spacing w:line="340" w:lineRule="exact"/>
              <w:ind w:left="0" w:right="0" w:firstLine="0"/>
              <w:jc w:val="left"/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</w:rPr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《现代首饰工艺与设计》，邹宁馨、伏永和、高伟</w:t>
            </w:r>
            <w:r>
              <w:rPr>
                <w:rStyle w:val="page number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 xml:space="preserve"> 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编著，中国纺织出版社，</w:t>
            </w:r>
            <w:r>
              <w:rPr>
                <w:rStyle w:val="page number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2005.7</w:t>
            </w:r>
          </w:p>
          <w:p>
            <w:pPr>
              <w:pStyle w:val="正文 A"/>
              <w:tabs>
                <w:tab w:val="left" w:pos="532"/>
              </w:tabs>
              <w:spacing w:line="340" w:lineRule="exact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《首饰制作工艺》，黄云光、王昶、袁军平，中国地质大学出版社，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2010.8</w:t>
            </w:r>
          </w:p>
        </w:tc>
      </w:tr>
    </w:tbl>
    <w:p>
      <w:pPr>
        <w:pStyle w:val="正文 A"/>
        <w:spacing w:before="180" w:after="180"/>
        <w:ind w:left="216" w:hanging="216"/>
        <w:rPr>
          <w:rStyle w:val="无"/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lang w:val="zh-TW" w:eastAsia="zh-TW"/>
        </w:rPr>
      </w:pPr>
    </w:p>
    <w:p>
      <w:pPr>
        <w:pStyle w:val="正文 A"/>
        <w:spacing w:before="180" w:after="180"/>
        <w:ind w:left="108" w:hanging="108"/>
        <w:jc w:val="both"/>
        <w:rPr>
          <w:rStyle w:val="无"/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lang w:val="zh-TW" w:eastAsia="zh-TW"/>
        </w:rPr>
      </w:pPr>
    </w:p>
    <w:p>
      <w:pPr>
        <w:pStyle w:val="正文 A"/>
        <w:spacing w:line="340" w:lineRule="exact"/>
        <w:rPr>
          <w:rStyle w:val="无"/>
          <w:rFonts w:ascii="Calibri" w:cs="Calibri" w:hAnsi="Calibri" w:eastAsia="Calibri"/>
          <w:b w:val="1"/>
          <w:bCs w:val="1"/>
          <w:color w:val="000000"/>
          <w:u w:color="000000"/>
        </w:rPr>
      </w:pPr>
    </w:p>
    <w:p>
      <w:pPr>
        <w:pStyle w:val="正文 A"/>
        <w:spacing w:before="180" w:after="180"/>
        <w:jc w:val="both"/>
        <w:rPr>
          <w:rStyle w:val="无"/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lang w:val="zh-TW" w:eastAsia="zh-TW"/>
        </w:rPr>
      </w:pPr>
      <w:r>
        <w:rPr>
          <w:rStyle w:val="无"/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rtl w:val="0"/>
          <w:lang w:val="zh-TW" w:eastAsia="zh-TW"/>
        </w:rPr>
        <w:t>二、课程教学进度</w:t>
      </w:r>
    </w:p>
    <w:tbl>
      <w:tblPr>
        <w:tblW w:w="8789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59"/>
        <w:gridCol w:w="3877"/>
        <w:gridCol w:w="2268"/>
        <w:gridCol w:w="1985"/>
      </w:tblGrid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before="120" w:after="120" w:line="240" w:lineRule="exact"/>
              <w:jc w:val="center"/>
            </w:pPr>
            <w:r>
              <w:rPr>
                <w:rStyle w:val="无"/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课次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line="240" w:lineRule="exact"/>
              <w:ind w:firstLine="357"/>
              <w:jc w:val="center"/>
            </w:pPr>
            <w:r>
              <w:rPr>
                <w:rStyle w:val="无"/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教学内容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240" w:lineRule="exact"/>
              <w:jc w:val="center"/>
            </w:pPr>
            <w:r>
              <w:rPr>
                <w:rStyle w:val="无"/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教学方式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240" w:lineRule="exact"/>
              <w:jc w:val="center"/>
            </w:pPr>
            <w:r>
              <w:rPr>
                <w:rStyle w:val="无"/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作业</w:t>
            </w:r>
          </w:p>
        </w:tc>
      </w:tr>
      <w:tr>
        <w:tblPrEx>
          <w:shd w:val="clear" w:color="auto" w:fill="ced7e7"/>
        </w:tblPrEx>
        <w:trPr>
          <w:trHeight w:val="9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1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rPr>
                <w:rStyle w:val="无"/>
                <w:rFonts w:ascii="宋体" w:cs="宋体" w:hAnsi="宋体" w:eastAsia="宋体"/>
                <w:sz w:val="21"/>
                <w:szCs w:val="21"/>
              </w:rPr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第一单元、宝石镶嵌胸针</w:t>
            </w:r>
          </w:p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（制作步骤及注意事项讲述、胸针图形的设计与切割）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讲课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-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完成图形切割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2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rPr>
                <w:rStyle w:val="无"/>
                <w:rFonts w:ascii="宋体" w:cs="宋体" w:hAnsi="宋体" w:eastAsia="宋体"/>
                <w:sz w:val="21"/>
                <w:szCs w:val="21"/>
              </w:rPr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第一单元、宝石镶嵌胸针</w:t>
            </w:r>
          </w:p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（镶口的制作）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镶口的制作练习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3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rPr>
                <w:rStyle w:val="无"/>
                <w:rFonts w:ascii="宋体" w:cs="宋体" w:hAnsi="宋体" w:eastAsia="宋体"/>
                <w:sz w:val="21"/>
                <w:szCs w:val="21"/>
              </w:rPr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第一单元、宝石镶嵌胸针</w:t>
            </w:r>
          </w:p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（背针的设计与制作）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完成具有佩戴性的背针</w:t>
            </w:r>
          </w:p>
        </w:tc>
      </w:tr>
      <w:tr>
        <w:tblPrEx>
          <w:shd w:val="clear" w:color="auto" w:fill="ced7e7"/>
        </w:tblPrEx>
        <w:trPr>
          <w:trHeight w:val="779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4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exact"/>
              <w:rPr>
                <w:rStyle w:val="无"/>
                <w:rFonts w:ascii="宋体" w:cs="宋体" w:hAnsi="宋体" w:eastAsia="宋体"/>
                <w:sz w:val="21"/>
                <w:szCs w:val="21"/>
              </w:rPr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第一单元、宝石镶嵌胸针</w:t>
            </w:r>
          </w:p>
          <w:p>
            <w:pPr>
              <w:pStyle w:val="正文 A"/>
              <w:spacing w:line="360" w:lineRule="exact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（整形抛光与宝石镶嵌）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胸针成品完成上交</w:t>
            </w:r>
          </w:p>
        </w:tc>
      </w:tr>
      <w:tr>
        <w:tblPrEx>
          <w:shd w:val="clear" w:color="auto" w:fill="ced7e7"/>
        </w:tblPrEx>
        <w:trPr>
          <w:trHeight w:val="102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5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exact"/>
              <w:rPr>
                <w:rStyle w:val="无"/>
                <w:rFonts w:ascii="宋体" w:cs="宋体" w:hAnsi="宋体" w:eastAsia="宋体"/>
                <w:sz w:val="21"/>
                <w:szCs w:val="21"/>
              </w:rPr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第二单元、特殊工艺作品</w:t>
            </w: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1</w:t>
            </w:r>
          </w:p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（花丝整体制作步骤、工具使用方法讲述及材料准备）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讲课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-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拉丝、搓丝练习及准备好课程需要的材料</w:t>
            </w:r>
          </w:p>
        </w:tc>
      </w:tr>
      <w:tr>
        <w:tblPrEx>
          <w:shd w:val="clear" w:color="auto" w:fill="ced7e7"/>
        </w:tblPrEx>
        <w:trPr>
          <w:trHeight w:val="72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6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exact"/>
              <w:rPr>
                <w:rStyle w:val="无"/>
                <w:rFonts w:ascii="宋体" w:cs="宋体" w:hAnsi="宋体" w:eastAsia="宋体"/>
                <w:sz w:val="21"/>
                <w:szCs w:val="21"/>
              </w:rPr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第二单元、特殊工艺作品</w:t>
            </w: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1</w:t>
            </w:r>
          </w:p>
          <w:p>
            <w:pPr>
              <w:pStyle w:val="正文 A"/>
              <w:widowControl w:val="1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(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铜鼓轮廓掐制及填丝练习</w:t>
            </w: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)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讲课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-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掐丝填丝练习</w:t>
            </w:r>
          </w:p>
        </w:tc>
      </w:tr>
      <w:tr>
        <w:tblPrEx>
          <w:shd w:val="clear" w:color="auto" w:fill="ced7e7"/>
        </w:tblPrEx>
        <w:trPr>
          <w:trHeight w:val="72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7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exact"/>
              <w:rPr>
                <w:rStyle w:val="无"/>
                <w:rFonts w:ascii="宋体" w:cs="宋体" w:hAnsi="宋体" w:eastAsia="宋体"/>
                <w:sz w:val="21"/>
                <w:szCs w:val="21"/>
              </w:rPr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第二单元、特殊工艺作品</w:t>
            </w:r>
            <w:r>
              <w:rPr>
                <w:rStyle w:val="page number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1</w:t>
            </w:r>
          </w:p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（焊粉焊接练习）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焊接练习</w:t>
            </w:r>
          </w:p>
        </w:tc>
      </w:tr>
      <w:tr>
        <w:tblPrEx>
          <w:shd w:val="clear" w:color="auto" w:fill="ced7e7"/>
        </w:tblPrEx>
        <w:trPr>
          <w:trHeight w:val="72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8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exact"/>
              <w:rPr>
                <w:rStyle w:val="无"/>
                <w:rFonts w:ascii="宋体" w:cs="宋体" w:hAnsi="宋体" w:eastAsia="宋体"/>
                <w:sz w:val="21"/>
                <w:szCs w:val="21"/>
              </w:rPr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第二单元、特殊工艺作品</w:t>
            </w:r>
            <w:r>
              <w:rPr>
                <w:rStyle w:val="page number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1</w:t>
            </w:r>
          </w:p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（清洁及问题解决）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铜鼓完成上交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9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</w:rPr>
            </w:pPr>
            <w:r>
              <w:rPr>
                <w:rStyle w:val="无"/>
                <w:rFonts w:ascii="宋体" w:cs="宋体" w:hAnsi="宋体" w:eastAsia="宋体"/>
                <w:kern w:val="2"/>
                <w:sz w:val="21"/>
                <w:szCs w:val="21"/>
                <w:rtl w:val="0"/>
                <w:lang w:val="zh-TW" w:eastAsia="zh-TW"/>
              </w:rPr>
              <w:t>第二单元、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特殊工艺作品</w:t>
            </w:r>
            <w:r>
              <w:rPr>
                <w:rStyle w:val="page number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1</w:t>
            </w:r>
          </w:p>
          <w:p>
            <w:pPr>
              <w:pStyle w:val="正文 A"/>
              <w:widowControl w:val="1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（花丝个人创作）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讲课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-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材料分部锯切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10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第二单元、特殊工艺作品</w:t>
            </w: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1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（制作及工艺修正）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完成花丝作品</w:t>
            </w:r>
          </w:p>
        </w:tc>
      </w:tr>
      <w:tr>
        <w:tblPrEx>
          <w:shd w:val="clear" w:color="auto" w:fill="ced7e7"/>
        </w:tblPrEx>
        <w:trPr>
          <w:trHeight w:val="104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11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</w:rPr>
            </w:pPr>
            <w:r>
              <w:rPr>
                <w:rStyle w:val="无"/>
                <w:rFonts w:ascii="宋体" w:cs="宋体" w:hAnsi="宋体" w:eastAsia="宋体"/>
                <w:kern w:val="2"/>
                <w:sz w:val="21"/>
                <w:szCs w:val="21"/>
                <w:rtl w:val="0"/>
                <w:lang w:val="zh-TW" w:eastAsia="zh-TW"/>
              </w:rPr>
              <w:t>第二单元、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特殊工艺作品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2</w:t>
            </w:r>
          </w:p>
          <w:p>
            <w:pPr>
              <w:pStyle w:val="正文 A"/>
              <w:tabs>
                <w:tab w:val="left" w:pos="532"/>
              </w:tabs>
              <w:spacing w:line="340" w:lineRule="exact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（珐琅整体制作步骤、珐琅清洗及底片的制作及图案的设计）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讲课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-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完成准备工作</w:t>
            </w:r>
          </w:p>
        </w:tc>
      </w:tr>
      <w:tr>
        <w:tblPrEx>
          <w:shd w:val="clear" w:color="auto" w:fill="ced7e7"/>
        </w:tblPrEx>
        <w:trPr>
          <w:trHeight w:val="70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12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</w:rPr>
            </w:pPr>
            <w:r>
              <w:rPr>
                <w:rStyle w:val="无"/>
                <w:rFonts w:ascii="宋体" w:cs="宋体" w:hAnsi="宋体" w:eastAsia="宋体"/>
                <w:kern w:val="2"/>
                <w:sz w:val="21"/>
                <w:szCs w:val="21"/>
                <w:rtl w:val="0"/>
                <w:lang w:val="zh-TW" w:eastAsia="zh-TW"/>
              </w:rPr>
              <w:t>第三单元、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特殊工艺作品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2</w:t>
            </w:r>
          </w:p>
          <w:p>
            <w:pPr>
              <w:pStyle w:val="正文 A"/>
              <w:tabs>
                <w:tab w:val="left" w:pos="532"/>
              </w:tabs>
              <w:spacing w:line="340" w:lineRule="exact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（表面打磨、铅笔绘制、烧制的练习）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铅笔珐琅完成</w:t>
            </w:r>
          </w:p>
        </w:tc>
      </w:tr>
      <w:tr>
        <w:tblPrEx>
          <w:shd w:val="clear" w:color="auto" w:fill="ced7e7"/>
        </w:tblPrEx>
        <w:trPr>
          <w:trHeight w:val="70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13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</w:rPr>
            </w:pPr>
            <w:r>
              <w:rPr>
                <w:rStyle w:val="无"/>
                <w:rFonts w:ascii="宋体" w:cs="宋体" w:hAnsi="宋体" w:eastAsia="宋体"/>
                <w:kern w:val="2"/>
                <w:sz w:val="21"/>
                <w:szCs w:val="21"/>
                <w:rtl w:val="0"/>
                <w:lang w:val="zh-TW" w:eastAsia="zh-TW"/>
              </w:rPr>
              <w:t>第三单元、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特殊工艺作品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2</w:t>
            </w:r>
          </w:p>
          <w:p>
            <w:pPr>
              <w:pStyle w:val="正文 A"/>
              <w:tabs>
                <w:tab w:val="left" w:pos="532"/>
              </w:tabs>
              <w:spacing w:line="340" w:lineRule="exact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（底胎设计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—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有佩戴性、金工制作）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基本完成底胎制作</w:t>
            </w:r>
          </w:p>
        </w:tc>
      </w:tr>
      <w:tr>
        <w:tblPrEx>
          <w:shd w:val="clear" w:color="auto" w:fill="ced7e7"/>
        </w:tblPrEx>
        <w:trPr>
          <w:trHeight w:val="70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14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</w:rPr>
            </w:pPr>
            <w:r>
              <w:rPr>
                <w:rStyle w:val="无"/>
                <w:rFonts w:ascii="宋体" w:cs="宋体" w:hAnsi="宋体" w:eastAsia="宋体"/>
                <w:kern w:val="2"/>
                <w:sz w:val="21"/>
                <w:szCs w:val="21"/>
                <w:rtl w:val="0"/>
                <w:lang w:val="zh-TW" w:eastAsia="zh-TW"/>
              </w:rPr>
              <w:t>第三单元、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特殊工艺作品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2</w:t>
            </w:r>
          </w:p>
          <w:p>
            <w:pPr>
              <w:pStyle w:val="正文 A"/>
              <w:tabs>
                <w:tab w:val="left" w:pos="532"/>
              </w:tabs>
              <w:spacing w:line="340" w:lineRule="exact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（完成底胎、珐琅填充、烧制练习）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讲课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-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珐琅填充、烧制</w:t>
            </w:r>
          </w:p>
        </w:tc>
      </w:tr>
      <w:tr>
        <w:tblPrEx>
          <w:shd w:val="clear" w:color="auto" w:fill="ced7e7"/>
        </w:tblPrEx>
        <w:trPr>
          <w:trHeight w:val="70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15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第三单元、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特殊工艺作品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2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（</w:t>
            </w: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珐琅填充、烧制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练习）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532"/>
              </w:tabs>
              <w:spacing w:line="340" w:lineRule="exact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珐琅填充、烧制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16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第三单元、特殊工艺作品</w:t>
            </w: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2</w:t>
            </w: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（出炉打磨、回炉，整体抛光）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珐琅作业完成上交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17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rPr>
                <w:rStyle w:val="无"/>
                <w:rFonts w:ascii="宋体" w:cs="宋体" w:hAnsi="宋体" w:eastAsia="宋体"/>
                <w:sz w:val="21"/>
                <w:szCs w:val="21"/>
              </w:rPr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第四单元、个人创作</w:t>
            </w:r>
          </w:p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（设计与制作思路）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讲课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en-US"/>
              </w:rPr>
              <w:t>-</w:t>
            </w: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个人创作思路、工艺结合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18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第四单元、个人创作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过程制作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19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第四单元、个人创作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过程制作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20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第四单元、个人创作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过程制作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kern w:val="2"/>
                <w:sz w:val="21"/>
                <w:szCs w:val="21"/>
                <w:rtl w:val="0"/>
                <w:lang w:val="en-US"/>
              </w:rPr>
              <w:t>21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第四单元、个人创作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过程制作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kern w:val="2"/>
                <w:sz w:val="21"/>
                <w:szCs w:val="21"/>
                <w:rtl w:val="0"/>
                <w:lang w:val="en-US"/>
              </w:rPr>
              <w:t>22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第四单元、个人创作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过程制作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kern w:val="2"/>
                <w:sz w:val="21"/>
                <w:szCs w:val="21"/>
                <w:rtl w:val="0"/>
                <w:lang w:val="en-US"/>
              </w:rPr>
              <w:t>23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rPr>
                <w:rStyle w:val="无"/>
                <w:rFonts w:ascii="宋体" w:cs="宋体" w:hAnsi="宋体" w:eastAsia="宋体"/>
                <w:sz w:val="21"/>
                <w:szCs w:val="21"/>
              </w:rPr>
            </w:pPr>
            <w:r>
              <w:rPr>
                <w:rStyle w:val="无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第四单元、个人创作</w:t>
            </w:r>
          </w:p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（工艺细节修正）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过程制作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kern w:val="2"/>
                <w:sz w:val="21"/>
                <w:szCs w:val="21"/>
                <w:rtl w:val="0"/>
                <w:lang w:val="en-US"/>
              </w:rPr>
              <w:t>24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</w:pPr>
            <w:r>
              <w:rPr>
                <w:rStyle w:val="Hyperlink.0"/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第四单元、个人创作</w:t>
            </w:r>
          </w:p>
        </w:tc>
        <w:tc>
          <w:tcPr>
            <w:tcW w:type="dxa" w:w="226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实验</w:t>
            </w:r>
          </w:p>
        </w:tc>
        <w:tc>
          <w:tcPr>
            <w:tcW w:type="dxa" w:w="19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Style w:val="无"/>
                <w:rFonts w:ascii="宋体" w:cs="宋体" w:hAnsi="宋体" w:eastAsia="宋体"/>
                <w:kern w:val="0"/>
                <w:sz w:val="21"/>
                <w:szCs w:val="21"/>
                <w:rtl w:val="0"/>
                <w:lang w:val="zh-TW" w:eastAsia="zh-TW"/>
              </w:rPr>
              <w:t>创作成品完成上交</w:t>
            </w:r>
          </w:p>
        </w:tc>
      </w:tr>
    </w:tbl>
    <w:p>
      <w:pPr>
        <w:pStyle w:val="正文 A"/>
        <w:spacing w:before="180" w:after="180"/>
        <w:ind w:left="216" w:hanging="216"/>
        <w:rPr>
          <w:rStyle w:val="无"/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lang w:val="zh-TW" w:eastAsia="zh-TW"/>
        </w:rPr>
      </w:pPr>
    </w:p>
    <w:p>
      <w:pPr>
        <w:pStyle w:val="正文 A"/>
        <w:spacing w:before="180" w:after="180"/>
        <w:ind w:left="108" w:hanging="108"/>
        <w:jc w:val="both"/>
        <w:rPr>
          <w:rStyle w:val="无"/>
          <w:color w:val="000000"/>
          <w:u w:color="000000"/>
          <w:lang w:val="zh-TW" w:eastAsia="zh-TW"/>
        </w:rPr>
      </w:pPr>
    </w:p>
    <w:p>
      <w:pPr>
        <w:pStyle w:val="正文 A"/>
        <w:spacing w:before="360" w:after="180"/>
        <w:jc w:val="both"/>
        <w:rPr>
          <w:rStyle w:val="无"/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lang w:val="zh-TW" w:eastAsia="zh-TW"/>
        </w:rPr>
      </w:pPr>
      <w:r>
        <w:rPr>
          <w:rStyle w:val="无"/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rtl w:val="0"/>
          <w:lang w:val="zh-TW" w:eastAsia="zh-TW"/>
        </w:rPr>
        <w:t>三、评价方式以及在总评成绩中的比例</w:t>
      </w:r>
    </w:p>
    <w:tbl>
      <w:tblPr>
        <w:tblW w:w="875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09"/>
        <w:gridCol w:w="5102"/>
        <w:gridCol w:w="1843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zh-TW" w:eastAsia="zh-TW"/>
              </w:rPr>
              <w:t>总评构成（</w:t>
            </w: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en-US"/>
              </w:rPr>
              <w:t>X</w:t>
            </w: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</w:rPr>
              <w:t>）</w:t>
            </w:r>
          </w:p>
        </w:tc>
        <w:tc>
          <w:tcPr>
            <w:tcW w:type="dxa" w:w="5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zh-TW" w:eastAsia="zh-TW"/>
              </w:rPr>
              <w:t>评价方式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zh-TW" w:eastAsia="zh-TW"/>
              </w:rPr>
              <w:t>占比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en-US"/>
              </w:rPr>
              <w:t>X1</w:t>
            </w:r>
          </w:p>
        </w:tc>
        <w:tc>
          <w:tcPr>
            <w:tcW w:type="dxa" w:w="5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zh-TW" w:eastAsia="zh-TW"/>
              </w:rPr>
              <w:t>读书报告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en-US"/>
              </w:rPr>
              <w:t>10%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en-US"/>
              </w:rPr>
              <w:t>X2</w:t>
            </w:r>
          </w:p>
        </w:tc>
        <w:tc>
          <w:tcPr>
            <w:tcW w:type="dxa" w:w="5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zh-TW" w:eastAsia="zh-TW"/>
              </w:rPr>
              <w:t>首饰作品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en-US"/>
              </w:rPr>
              <w:t>20%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en-US"/>
              </w:rPr>
              <w:t>X3</w:t>
            </w:r>
          </w:p>
        </w:tc>
        <w:tc>
          <w:tcPr>
            <w:tcW w:type="dxa" w:w="5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zh-TW" w:eastAsia="zh-TW"/>
              </w:rPr>
              <w:t>首饰作品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en-US"/>
              </w:rPr>
              <w:t>20%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en-US"/>
              </w:rPr>
              <w:t>X4</w:t>
            </w:r>
          </w:p>
        </w:tc>
        <w:tc>
          <w:tcPr>
            <w:tcW w:type="dxa" w:w="5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zh-TW" w:eastAsia="zh-TW"/>
              </w:rPr>
              <w:t>首饰作品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en-US"/>
              </w:rPr>
              <w:t>20%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en-US"/>
              </w:rPr>
              <w:t>X5</w:t>
            </w:r>
          </w:p>
        </w:tc>
        <w:tc>
          <w:tcPr>
            <w:tcW w:type="dxa" w:w="5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zh-TW" w:eastAsia="zh-TW"/>
              </w:rPr>
              <w:t>首饰作品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无"/>
                <w:rFonts w:ascii="宋体" w:cs="宋体" w:hAnsi="宋体" w:eastAsia="宋体"/>
                <w:sz w:val="20"/>
                <w:szCs w:val="20"/>
                <w:rtl w:val="0"/>
                <w:lang w:val="en-US"/>
              </w:rPr>
              <w:t>30%</w:t>
            </w:r>
          </w:p>
        </w:tc>
      </w:tr>
    </w:tbl>
    <w:p>
      <w:pPr>
        <w:pStyle w:val="正文 A"/>
        <w:spacing w:before="360" w:after="180"/>
        <w:ind w:left="108" w:hanging="108"/>
        <w:rPr>
          <w:rStyle w:val="无"/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lang w:val="zh-TW" w:eastAsia="zh-TW"/>
        </w:rPr>
      </w:pPr>
    </w:p>
    <w:p>
      <w:pPr>
        <w:pStyle w:val="正文 A"/>
        <w:tabs>
          <w:tab w:val="left" w:pos="3210"/>
          <w:tab w:val="left" w:pos="7560"/>
        </w:tabs>
        <w:spacing w:before="72" w:line="360" w:lineRule="auto"/>
        <w:jc w:val="both"/>
        <w:outlineLvl w:val="0"/>
        <w:rPr>
          <w:rStyle w:val="无"/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正文 A"/>
        <w:tabs>
          <w:tab w:val="left" w:pos="3210"/>
          <w:tab w:val="left" w:pos="7560"/>
        </w:tabs>
        <w:spacing w:before="72" w:line="360" w:lineRule="auto"/>
        <w:jc w:val="both"/>
        <w:outlineLvl w:val="0"/>
        <w:rPr>
          <w:rStyle w:val="无"/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正文 A"/>
        <w:tabs>
          <w:tab w:val="left" w:pos="3210"/>
          <w:tab w:val="left" w:pos="7560"/>
        </w:tabs>
        <w:spacing w:before="72" w:line="360" w:lineRule="auto"/>
        <w:jc w:val="both"/>
        <w:outlineLvl w:val="0"/>
      </w:pPr>
      <w:r>
        <w:rPr>
          <w:rStyle w:val="无"/>
          <w:rFonts w:eastAsia="Songti SC Regular" w:hint="eastAsia"/>
          <w:sz w:val="28"/>
          <w:szCs w:val="28"/>
          <w:rtl w:val="0"/>
          <w:lang w:val="zh-TW" w:eastAsia="zh-TW"/>
        </w:rPr>
        <w:t>任课教师：黄梦露</w:t>
      </w:r>
      <w:r>
        <w:rPr>
          <w:rStyle w:val="无"/>
          <w:rFonts w:ascii="Songti SC Regular" w:hAnsi="Songti SC Regular"/>
          <w:sz w:val="28"/>
          <w:szCs w:val="28"/>
          <w:rtl w:val="0"/>
          <w:lang w:val="de-DE"/>
        </w:rPr>
        <w:t xml:space="preserve">     </w:t>
      </w:r>
      <w:r>
        <w:rPr>
          <w:rStyle w:val="无"/>
          <w:rFonts w:eastAsia="Songti SC Regular" w:hint="eastAsia"/>
          <w:sz w:val="28"/>
          <w:szCs w:val="28"/>
          <w:rtl w:val="0"/>
          <w:lang w:val="zh-TW" w:eastAsia="zh-TW"/>
        </w:rPr>
        <w:t>系主任审核：</w:t>
      </w:r>
      <w:r>
        <w:rPr>
          <w:rStyle w:val="无"/>
          <w:rFonts w:ascii="Songti SC Regular" w:hAnsi="Songti SC Regular"/>
          <w:sz w:val="28"/>
          <w:szCs w:val="28"/>
          <w:rtl w:val="0"/>
          <w:lang w:val="de-DE"/>
        </w:rPr>
        <w:t xml:space="preserve">   </w:t>
      </w:r>
      <w:r>
        <w:rPr>
          <w:rStyle w:val="无"/>
          <w:rFonts w:eastAsia="Songti SC Regular" w:hint="eastAsia"/>
          <w:sz w:val="28"/>
          <w:szCs w:val="28"/>
          <w:rtl w:val="0"/>
          <w:lang w:val="zh-TW" w:eastAsia="zh-TW"/>
        </w:rPr>
        <w:t>李亭雨</w:t>
      </w:r>
      <w:r>
        <w:rPr>
          <w:rStyle w:val="无"/>
          <w:rFonts w:ascii="Songti SC Regular" w:hAnsi="Songti SC Regular"/>
          <w:sz w:val="28"/>
          <w:szCs w:val="28"/>
          <w:rtl w:val="0"/>
          <w:lang w:val="de-DE"/>
        </w:rPr>
        <w:t xml:space="preserve">    </w:t>
      </w:r>
      <w:r>
        <w:rPr>
          <w:rStyle w:val="无"/>
          <w:rFonts w:eastAsia="Songti SC Regular" w:hint="eastAsia"/>
          <w:sz w:val="28"/>
          <w:szCs w:val="28"/>
          <w:rtl w:val="0"/>
          <w:lang w:val="zh-TW" w:eastAsia="zh-TW"/>
        </w:rPr>
        <w:t>日期：</w:t>
      </w:r>
      <w:r>
        <w:rPr>
          <w:rStyle w:val="无"/>
          <w:rFonts w:ascii="Songti SC Regular" w:hAnsi="Songti SC Regular"/>
          <w:sz w:val="28"/>
          <w:szCs w:val="28"/>
          <w:rtl w:val="0"/>
          <w:lang w:val="en-US"/>
        </w:rPr>
        <w:t>2021.2.2</w:t>
      </w:r>
      <w:r>
        <w:rPr>
          <w:rStyle w:val="无"/>
          <w:rFonts w:ascii="Songti SC Regular" w:hAnsi="Songti SC Regular"/>
          <w:sz w:val="28"/>
          <w:szCs w:val="28"/>
          <w:rtl w:val="0"/>
          <w:lang w:val="zh-TW" w:eastAsia="zh-TW"/>
        </w:rPr>
        <w:t>8</w:t>
      </w:r>
    </w:p>
    <w:sectPr>
      <w:headerReference w:type="default" r:id="rId4"/>
      <w:footerReference w:type="default" r:id="rId5"/>
      <w:pgSz w:w="11900" w:h="16840" w:orient="portrait"/>
      <w:pgMar w:top="1418" w:right="1474" w:bottom="1361" w:left="1588" w:header="567" w:footer="794"/>
      <w:pgNumType w:start="2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宋体">
    <w:charset w:val="00"/>
    <w:family w:val="roman"/>
    <w:pitch w:val="default"/>
  </w:font>
  <w:font w:name="Georgia">
    <w:charset w:val="00"/>
    <w:family w:val="roman"/>
    <w:pitch w:val="default"/>
  </w:font>
  <w:font w:name="黑体">
    <w:charset w:val="00"/>
    <w:family w:val="roman"/>
    <w:pitch w:val="default"/>
  </w:font>
  <w:font w:name="仿宋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Songti S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rPr>
        <w:rFonts w:ascii="Georgia" w:cs="Georgia" w:hAnsi="Georgia" w:eastAsia="Georgia"/>
        <w:color w:val="ffffff"/>
        <w:sz w:val="26"/>
        <w:szCs w:val="26"/>
        <w:u w:color="ffffff"/>
      </w:rPr>
    </w:pPr>
    <w:r>
      <w:rPr>
        <w:color w:val="ffffff"/>
        <w:sz w:val="26"/>
        <w:szCs w:val="26"/>
        <w:u w:color="ffffff"/>
        <w:rtl w:val="0"/>
        <w:lang w:val="zh-TW" w:eastAsia="zh-TW"/>
      </w:rPr>
      <w:t>第</w:t>
    </w:r>
    <w:r>
      <w:rPr>
        <w:rFonts w:ascii="Georgia" w:cs="Georgia" w:hAnsi="Georgia" w:eastAsia="Georgia"/>
        <w:color w:val="ffffff"/>
        <w:sz w:val="26"/>
        <w:szCs w:val="26"/>
        <w:u w:color="ffffff"/>
        <w:rtl w:val="0"/>
        <w:lang w:val="en-US"/>
      </w:rPr>
      <w:fldChar w:fldCharType="begin" w:fldLock="0"/>
    </w:r>
    <w:r>
      <w:rPr>
        <w:rFonts w:ascii="Georgia" w:cs="Georgia" w:hAnsi="Georgia" w:eastAsia="Georgia"/>
        <w:color w:val="ffffff"/>
        <w:sz w:val="26"/>
        <w:szCs w:val="26"/>
        <w:u w:color="ffffff"/>
        <w:rtl w:val="0"/>
        <w:lang w:val="en-US"/>
      </w:rPr>
      <w:instrText xml:space="preserve"> PAGE </w:instrText>
    </w:r>
    <w:r>
      <w:rPr>
        <w:rFonts w:ascii="Georgia" w:cs="Georgia" w:hAnsi="Georgia" w:eastAsia="Georgia"/>
        <w:color w:val="ffffff"/>
        <w:sz w:val="26"/>
        <w:szCs w:val="26"/>
        <w:u w:color="ffffff"/>
        <w:rtl w:val="0"/>
        <w:lang w:val="en-US"/>
      </w:rPr>
      <w:fldChar w:fldCharType="separate" w:fldLock="0"/>
    </w:r>
    <w:r>
      <w:rPr>
        <w:rFonts w:ascii="Georgia" w:cs="Georgia" w:hAnsi="Georgia" w:eastAsia="Georgia"/>
        <w:color w:val="ffffff"/>
        <w:sz w:val="26"/>
        <w:szCs w:val="26"/>
        <w:u w:color="ffffff"/>
        <w:rtl w:val="0"/>
        <w:lang w:val="en-US"/>
      </w:rPr>
      <w:t>21</w:t>
    </w:r>
    <w:r>
      <w:rPr>
        <w:rFonts w:ascii="Georgia" w:cs="Georgia" w:hAnsi="Georgia" w:eastAsia="Georgia"/>
        <w:color w:val="ffffff"/>
        <w:sz w:val="26"/>
        <w:szCs w:val="26"/>
        <w:u w:color="ffffff"/>
        <w:rtl w:val="0"/>
        <w:lang w:val="en-US"/>
      </w:rPr>
      <w:fldChar w:fldCharType="end" w:fldLock="0"/>
    </w:r>
    <w:r>
      <w:rPr>
        <w:color w:val="ffffff"/>
        <w:sz w:val="26"/>
        <w:szCs w:val="26"/>
        <w:u w:color="ffffff"/>
        <w:rtl w:val="0"/>
        <w:lang w:val="zh-TW" w:eastAsia="zh-TW"/>
      </w:rPr>
      <w:t>頁</w:t>
    </w:r>
  </w:p>
  <w:p>
    <w:pPr>
      <w:pStyle w:val="正文 A"/>
      <w:spacing w:before="120" w:after="120"/>
      <w:jc w:val="both"/>
    </w:pPr>
    <w:r>
      <w:rPr>
        <w:rFonts w:ascii="宋体" w:cs="宋体" w:hAnsi="宋体" w:eastAsia="宋体"/>
        <w:sz w:val="18"/>
        <w:szCs w:val="18"/>
        <w:rtl w:val="0"/>
        <w:lang w:val="zh-TW" w:eastAsia="zh-TW"/>
      </w:rPr>
      <w:t>注：课程教学进度计划表电子版公布在本学院课程网站上，并发送到教务处存档。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spacing w:before="72"/>
      <w:ind w:firstLine="800"/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359409</wp:posOffset>
              </wp:positionV>
              <wp:extent cx="2635250" cy="31115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5250" cy="311150"/>
                        <a:chOff x="0" y="0"/>
                        <a:chExt cx="2635250" cy="31115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26352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>
                          <a:off x="0" y="0"/>
                          <a:ext cx="2635250" cy="3111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正文 A"/>
                            </w:pPr>
                            <w:r>
                              <w:rPr>
                                <w:rFonts w:ascii="宋体" w:cs="宋体" w:hAnsi="宋体" w:eastAsia="宋体"/>
                                <w:rtl w:val="0"/>
                                <w:lang w:val="en-US"/>
                              </w:rPr>
                              <w:t>SJQU-QR-JW-011</w:t>
                            </w:r>
                            <w:r>
                              <w:rPr>
                                <w:rFonts w:ascii="宋体" w:cs="宋体" w:hAnsi="宋体" w:eastAsia="宋体"/>
                                <w:rtl w:val="0"/>
                                <w:lang w:val="zh-TW" w:eastAsia="zh-TW"/>
                              </w:rPr>
                              <w:t>（</w:t>
                            </w:r>
                            <w:r>
                              <w:rPr>
                                <w:rFonts w:ascii="宋体" w:cs="宋体" w:hAnsi="宋体" w:eastAsia="宋体"/>
                                <w:rtl w:val="0"/>
                                <w:lang w:val="en-US"/>
                              </w:rPr>
                              <w:t>A0</w:t>
                            </w:r>
                            <w:r>
                              <w:rPr>
                                <w:rFonts w:ascii="宋体" w:cs="宋体" w:hAnsi="宋体" w:eastAsia="宋体"/>
                                <w:rtl w:val="0"/>
                                <w:lang w:val="zh-TW"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2.5pt;margin-top:28.3pt;width:207.5pt;height:24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635250,311150">
              <w10:wrap type="none" side="bothSides" anchorx="page" anchory="page"/>
              <v:rect id="_x0000_s1027" style="position:absolute;left:0;top:0;width:2635250;height:31115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rect id="_x0000_s1028" style="position:absolute;left:0;top:0;width:2635250;height:311150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正文 A"/>
                      </w:pPr>
                      <w:r>
                        <w:rPr>
                          <w:rFonts w:ascii="宋体" w:cs="宋体" w:hAnsi="宋体" w:eastAsia="宋体"/>
                          <w:rtl w:val="0"/>
                          <w:lang w:val="en-US"/>
                        </w:rPr>
                        <w:t>SJQU-QR-JW-011</w:t>
                      </w:r>
                      <w:r>
                        <w:rPr>
                          <w:rFonts w:ascii="宋体" w:cs="宋体" w:hAnsi="宋体" w:eastAsia="宋体"/>
                          <w:rtl w:val="0"/>
                          <w:lang w:val="zh-TW" w:eastAsia="zh-TW"/>
                        </w:rPr>
                        <w:t>（</w:t>
                      </w:r>
                      <w:r>
                        <w:rPr>
                          <w:rFonts w:ascii="宋体" w:cs="宋体" w:hAnsi="宋体" w:eastAsia="宋体"/>
                          <w:rtl w:val="0"/>
                          <w:lang w:val="en-US"/>
                        </w:rPr>
                        <w:t>A0</w:t>
                      </w:r>
                      <w:r>
                        <w:rPr>
                          <w:rFonts w:ascii="宋体" w:cs="宋体" w:hAnsi="宋体" w:eastAsia="宋体"/>
                          <w:rtl w:val="0"/>
                          <w:lang w:val="zh-TW" w:eastAsia="zh-TW"/>
                        </w:rPr>
                        <w:t>）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8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vertAlign w:val="baseline"/>
      <w:lang w:val="en-US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vertAlign w:val="baseline"/>
      <w:lang w:val="en-US"/>
    </w:rPr>
  </w:style>
  <w:style w:type="character" w:styleId="无">
    <w:name w:val="无"/>
  </w:style>
  <w:style w:type="character" w:styleId="Hyperlink.0">
    <w:name w:val="Hyperlink.0"/>
    <w:basedOn w:val="无"/>
    <w:next w:val="Hyperlink.0"/>
    <w:rPr>
      <w:rFonts w:ascii="宋体" w:cs="宋体" w:hAnsi="宋体" w:eastAsia="宋体"/>
      <w:sz w:val="21"/>
      <w:szCs w:val="21"/>
      <w:lang w:val="zh-TW" w:eastAsia="zh-TW"/>
    </w:rPr>
  </w:style>
  <w:style w:type="character" w:styleId="page number">
    <w:name w:val="page number"/>
    <w:rPr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