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2120029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  <w:szCs w:val="20"/>
              </w:rPr>
              <w:t>珠宝设计软件（二)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吴亦昊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12011@gench.edu.cn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产品B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21-3，产品B-3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(专升本）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珠宝学院机房313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widowControl/>
              <w:rPr>
                <w:rFonts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: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下午5:00-5:40，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地点: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珠宝学院产品设计系办公室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13661463958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软件供应商自编教材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《图解3D打印：用Autodesk123D Design和3D打印机自制小物件》[日]水野操 著，人民邮电出版社，2014.10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《三维设计与3D打印基础教程》王铭 刘恩涛 刘海川著，人民邮电出版社，2016.6</w:t>
            </w:r>
          </w:p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《顶级珠宝设计》（美）阿纳斯塔西娅·扬 著，崔静 译，电子工业出版社，2016.3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80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693"/>
        <w:gridCol w:w="2126"/>
        <w:gridCol w:w="22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3Design基础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界面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操作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课外熟悉操作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初级基础首饰的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建模方法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初级基础首饰的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建模方法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宝石镶嵌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首饰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的建模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方法(1)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宝石镶嵌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首饰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的建模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方法(2)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高级宝石镶嵌首饰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建模方法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高级宝石镶嵌首饰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建模方法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高级宝石镶嵌首饰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建模方法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Shaper的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系统概论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Shaper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基础操作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自由形态首饰产品的建模方法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自由形态首饰产品的建模方法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综合应用案例建模实践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随堂考核已学工具及案例的掌握情况，课外完成X2作品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渲染以及后期作品STL输出方法运用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命题建模设计作品考核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课外继续做考核作品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命题建模设计作品考核、课程总结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建模实践作品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建模实践作品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自主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建模</w:t>
            </w:r>
            <w:r>
              <w:rPr>
                <w:rFonts w:hint="eastAsia" w:ascii="宋体" w:hAnsi="宋体"/>
                <w:sz w:val="20"/>
                <w:szCs w:val="20"/>
              </w:rPr>
              <w:t>作品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命题建模设计作品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任课教师：吴亦昊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王潮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NWNiZjEyNjNhMDEyMjAwYTczZjQ4OWViYTIyZDc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F24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A1D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7891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2FC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5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16A7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EFF"/>
    <w:rsid w:val="007752C7"/>
    <w:rsid w:val="0077756D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7377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614A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4407"/>
    <w:rsid w:val="00D36B49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6B53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11B5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5C94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895BAD"/>
    <w:rsid w:val="0B02141F"/>
    <w:rsid w:val="0D4C3E5B"/>
    <w:rsid w:val="0DB76A4A"/>
    <w:rsid w:val="14045069"/>
    <w:rsid w:val="199D2E85"/>
    <w:rsid w:val="1B9B294B"/>
    <w:rsid w:val="1F4A6ED8"/>
    <w:rsid w:val="2B4C7596"/>
    <w:rsid w:val="2E59298A"/>
    <w:rsid w:val="37E50B00"/>
    <w:rsid w:val="49DF08B3"/>
    <w:rsid w:val="4BA71457"/>
    <w:rsid w:val="65310993"/>
    <w:rsid w:val="6E256335"/>
    <w:rsid w:val="700912C5"/>
    <w:rsid w:val="701C14B0"/>
    <w:rsid w:val="74F62C86"/>
    <w:rsid w:val="7954050C"/>
    <w:rsid w:val="7B1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  <w:jc w:val="both"/>
    </w:pPr>
    <w:rPr>
      <w:rFonts w:ascii="Calibri" w:hAnsi="Calibri" w:eastAsia="宋体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F2DE58-FCB2-5246-82C8-25A64B119C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840</Words>
  <Characters>983</Characters>
  <Lines>8</Lines>
  <Paragraphs>2</Paragraphs>
  <TotalTime>35</TotalTime>
  <ScaleCrop>false</ScaleCrop>
  <LinksUpToDate>false</LinksUpToDate>
  <CharactersWithSpaces>998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2020-09-08T10:48:00Z</dcterms:created>
  <dc:creator>*****</dc:creator>
  <cp:lastModifiedBy>Solar丶念</cp:lastModifiedBy>
  <cp:lastPrinted>2015-03-18T03:45:00Z</cp:lastPrinted>
  <dcterms:modified xsi:type="dcterms:W3CDTF">2023-09-04T13:47:45Z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1B8EB3B8F246439C86B9266049F951C5_13</vt:lpwstr>
  </property>
</Properties>
</file>