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B8" w:rsidRDefault="009E09B8">
      <w:pPr>
        <w:pStyle w:val="A7"/>
        <w:jc w:val="center"/>
        <w:rPr>
          <w:rStyle w:val="a6"/>
          <w:rFonts w:hint="default"/>
          <w:u w:color="FF0000"/>
        </w:rPr>
      </w:pPr>
    </w:p>
    <w:p w:rsidR="009E09B8" w:rsidRDefault="0043465E">
      <w:pPr>
        <w:pStyle w:val="A7"/>
        <w:jc w:val="center"/>
        <w:rPr>
          <w:rStyle w:val="a6"/>
          <w:rFonts w:ascii="黑体" w:eastAsia="黑体" w:hAnsi="黑体" w:cs="黑体" w:hint="default"/>
          <w:sz w:val="32"/>
          <w:szCs w:val="32"/>
        </w:rPr>
      </w:pPr>
      <w:r>
        <w:rPr>
          <w:rStyle w:val="a6"/>
          <w:rFonts w:ascii="黑体" w:eastAsia="黑体" w:hAnsi="黑体" w:cs="黑体"/>
          <w:sz w:val="32"/>
          <w:szCs w:val="32"/>
        </w:rPr>
        <w:t>上海建桥学院课程教学进度计划表</w:t>
      </w:r>
    </w:p>
    <w:p w:rsidR="009E09B8" w:rsidRDefault="009E09B8">
      <w:pPr>
        <w:pStyle w:val="A7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9E09B8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9E09B8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9E09B8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黄梦露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18077 @</w:t>
            </w:r>
            <w:hyperlink r:id="rId7" w:history="1">
              <w:r>
                <w:rPr>
                  <w:rStyle w:val="Hyperlink0"/>
                  <w:rFonts w:ascii="宋体" w:eastAsia="宋体" w:hAnsi="宋体" w:cs="宋体"/>
                  <w:kern w:val="0"/>
                  <w:sz w:val="21"/>
                  <w:szCs w:val="21"/>
                </w:rPr>
                <w:t>gench.edu.cn</w:t>
              </w:r>
            </w:hyperlink>
          </w:p>
        </w:tc>
      </w:tr>
      <w:tr w:rsidR="009E09B8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B16-3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教30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7</w:t>
            </w:r>
          </w:p>
        </w:tc>
      </w:tr>
      <w:tr w:rsidR="009E09B8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三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 w:eastAsia="zh-CN"/>
              </w:rPr>
              <w:t>4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00-1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 w:eastAsia="zh-CN"/>
              </w:rPr>
              <w:t>5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:00 </w:t>
            </w:r>
          </w:p>
          <w:p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:   3242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="00B610A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13917004033</w:t>
            </w:r>
          </w:p>
        </w:tc>
      </w:tr>
      <w:tr w:rsidR="009E09B8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杨 著 ，张正国 倪世一 译，上海人民美术出版社，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9E09B8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:rsidR="009E09B8" w:rsidRDefault="009E09B8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:rsidR="009E09B8" w:rsidRDefault="009E09B8">
      <w:pPr>
        <w:pStyle w:val="A7"/>
        <w:spacing w:line="340" w:lineRule="exact"/>
        <w:rPr>
          <w:rStyle w:val="a6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19"/>
        <w:gridCol w:w="1912"/>
        <w:gridCol w:w="2075"/>
      </w:tblGrid>
      <w:tr w:rsidR="009E09B8" w:rsidTr="000817AD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9E09B8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综合材料首饰的定义与基本构思方法</w:t>
            </w:r>
          </w:p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综合材料的多种工艺表现手法及讨论分析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课下作业：确定自己的研究材料，并对此材料进行发散性调研，明确设计方向。绘制成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9E09B8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单一材料的多种呈现方式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运用多种创作手法，对材质本身进行物理或化学手段改变其呈现状态。要求制作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10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模型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9E09B8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lastRenderedPageBreak/>
              <w:t>3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材料单一呈现方式的深度挖掘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筛选具有形式美感和较大发展可能性的小样，思考如何结合创作主题以及草图的绘制，制作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件中样。</w:t>
            </w:r>
          </w:p>
        </w:tc>
      </w:tr>
      <w:tr w:rsidR="009E09B8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4-5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解决材料语言到首饰的转换，并设计学习冷链接等相关金属制作工艺。实现一个系列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件成品的制作。</w:t>
            </w:r>
          </w:p>
        </w:tc>
      </w:tr>
      <w:tr w:rsidR="009E09B8" w:rsidTr="000817AD">
        <w:trPr>
          <w:trHeight w:val="219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新材料研究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反思创作主题和表达内容，明确另一种材料并进行实验设计。课下同时进行新的草图绘制以及艺术家调研。</w:t>
            </w:r>
          </w:p>
        </w:tc>
      </w:tr>
      <w:tr w:rsidR="009E09B8" w:rsidTr="000817AD">
        <w:trPr>
          <w:trHeight w:val="69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7-8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9B8" w:rsidRDefault="0043465E">
            <w:pPr>
              <w:pStyle w:val="A7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9B8" w:rsidRDefault="0043465E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个人创作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件小样作品</w:t>
            </w:r>
          </w:p>
        </w:tc>
      </w:tr>
      <w:tr w:rsidR="000817AD" w:rsidTr="000817AD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9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AD" w:rsidRDefault="000817AD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灵感版制作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7AD" w:rsidRDefault="000817AD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spacing w:line="300" w:lineRule="auto"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个人创作一个系列</w:t>
            </w:r>
          </w:p>
          <w:p w:rsidR="000817AD" w:rsidRDefault="000817AD">
            <w:pPr>
              <w:pStyle w:val="A7"/>
              <w:spacing w:line="300" w:lineRule="auto"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从灵感版到模型到材料实验，再到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2-3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完整的作品</w:t>
            </w:r>
          </w:p>
          <w:p w:rsidR="000817AD" w:rsidRDefault="000817AD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汇报</w:t>
            </w:r>
          </w:p>
        </w:tc>
      </w:tr>
      <w:tr w:rsidR="000817AD" w:rsidTr="000817AD">
        <w:trPr>
          <w:trHeight w:val="1287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10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模型制作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7AD" w:rsidRDefault="000817AD">
            <w:pPr>
              <w:pStyle w:val="A7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/>
            <w:shd w:val="clear" w:color="auto" w:fill="auto"/>
          </w:tcPr>
          <w:p w:rsidR="000817AD" w:rsidRDefault="000817AD"/>
        </w:tc>
      </w:tr>
      <w:tr w:rsidR="000817AD" w:rsidTr="000817AD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11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围绕主题寻找其他材料表现的可能性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/>
        </w:tc>
      </w:tr>
      <w:tr w:rsidR="000817AD" w:rsidTr="000817AD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一个系列作品的呈现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/>
        </w:tc>
      </w:tr>
      <w:tr w:rsidR="000817AD" w:rsidTr="000817AD">
        <w:trPr>
          <w:trHeight w:val="36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13-15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widowControl/>
              <w:ind w:left="360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创作和一对一答疑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u w:color="FF0000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/>
        </w:tc>
      </w:tr>
      <w:tr w:rsidR="000817AD" w:rsidTr="000817AD">
        <w:trPr>
          <w:trHeight w:val="36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ind w:left="360"/>
            </w:pPr>
            <w:proofErr w:type="spellStart"/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FF0000"/>
              </w:rPr>
              <w:t>PPT汇报</w:t>
            </w:r>
            <w:proofErr w:type="spellEnd"/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u w:color="FF0000"/>
              </w:rPr>
              <w:t>汇报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7AD" w:rsidRDefault="000817AD"/>
        </w:tc>
      </w:tr>
    </w:tbl>
    <w:p w:rsidR="009E09B8" w:rsidRDefault="009E09B8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:rsidR="009E09B8" w:rsidRDefault="009E09B8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:rsidR="009E09B8" w:rsidRDefault="009E09B8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:rsidR="000817AD" w:rsidRDefault="0043465E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2"/>
        <w:gridCol w:w="1843"/>
      </w:tblGrid>
      <w:tr w:rsidR="000817AD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0817AD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0817AD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:rsidR="009E09B8" w:rsidRDefault="009E09B8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:rsidR="009E09B8" w:rsidRDefault="009E09B8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:rsidR="009E09B8" w:rsidRPr="0002548B" w:rsidRDefault="0043465E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PMingLiU"/>
          <w:lang w:eastAsia="zh-TW"/>
        </w:rPr>
      </w:pP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任课教师：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黄梦露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 xml:space="preserve">      </w:t>
      </w:r>
      <w:bookmarkStart w:id="1" w:name="_GoBack"/>
      <w:bookmarkEnd w:id="1"/>
      <w:r>
        <w:rPr>
          <w:rStyle w:val="a6"/>
          <w:rFonts w:ascii="仿宋" w:eastAsia="仿宋" w:hAnsi="仿宋" w:cs="仿宋"/>
          <w:position w:val="-40"/>
          <w:sz w:val="28"/>
          <w:szCs w:val="28"/>
        </w:rPr>
        <w:t>系主任审核：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王琼</w:t>
      </w:r>
      <w:r w:rsidR="0002548B">
        <w:rPr>
          <w:rStyle w:val="a6"/>
          <w:rFonts w:ascii="仿宋" w:eastAsia="仿宋" w:hAnsi="仿宋" w:cs="仿宋"/>
          <w:position w:val="-40"/>
          <w:sz w:val="28"/>
          <w:szCs w:val="28"/>
          <w:lang w:eastAsia="zh-CN"/>
        </w:rPr>
        <w:t xml:space="preserve"> </w:t>
      </w:r>
      <w:r w:rsidR="0002548B">
        <w:rPr>
          <w:rStyle w:val="a6"/>
          <w:rFonts w:ascii="仿宋" w:eastAsia="PMingLiU" w:hAnsi="仿宋" w:cs="仿宋" w:hint="default"/>
          <w:position w:val="-40"/>
          <w:sz w:val="28"/>
          <w:szCs w:val="28"/>
        </w:rPr>
        <w:t xml:space="preserve">     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日期：2018.09.06</w:t>
      </w:r>
    </w:p>
    <w:sectPr w:rsidR="009E09B8" w:rsidRPr="0002548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6B8" w:rsidRDefault="00AC76B8">
      <w:r>
        <w:separator/>
      </w:r>
    </w:p>
  </w:endnote>
  <w:endnote w:type="continuationSeparator" w:id="0">
    <w:p w:rsidR="00AC76B8" w:rsidRDefault="00AC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B8" w:rsidRDefault="0043465E">
    <w:pPr>
      <w:pStyle w:val="a5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t>23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:rsidR="009E09B8" w:rsidRDefault="0043465E">
    <w:pPr>
      <w:pStyle w:val="A7"/>
      <w:spacing w:before="120" w:after="120"/>
      <w:jc w:val="both"/>
      <w:rPr>
        <w:rFonts w:hint="default"/>
      </w:rPr>
    </w:pPr>
    <w:r>
      <w:rPr>
        <w:rStyle w:val="a6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6B8" w:rsidRDefault="00AC76B8">
      <w:r>
        <w:separator/>
      </w:r>
    </w:p>
  </w:footnote>
  <w:footnote w:type="continuationSeparator" w:id="0">
    <w:p w:rsidR="00AC76B8" w:rsidRDefault="00AC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B8" w:rsidRPr="008A27EF" w:rsidRDefault="008A27EF" w:rsidP="008A27EF">
    <w:pPr>
      <w:pStyle w:val="a4"/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D1141" wp14:editId="69EB9C70">
              <wp:simplePos x="0" y="0"/>
              <wp:positionH relativeFrom="page">
                <wp:posOffset>617855</wp:posOffset>
              </wp:positionH>
              <wp:positionV relativeFrom="page">
                <wp:posOffset>293370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A27EF" w:rsidRDefault="008A27EF" w:rsidP="008A27E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D11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8.65pt;margin-top:23.1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As/e9l&#10;2wAAAAgBAAAPAAAAZHJzL2Rvd25yZXYueG1sTI/BTsMwDIbvSLxDZCRuLG0pYytNJ4TEFYlt7Jw1&#10;pqlInKrJtm5Pjzmxo/39+v25Xk3eiSOOsQ+kIJ9lIJDaYHrqFGw37w8LEDFpMtoFQgVnjLBqbm9q&#10;XZlwok88rlMnuIRipRXYlIZKytha9DrOwoDE7DuMXicex06aUZ+43DtZZNlcet0TX7B6wDeL7c/6&#10;4BXsOn/ZfeXDaI13JX1czptt6JW6v5teX0AknNJ/GP70WR0adtqHA5konILl8yMnFZTzAgTzp7zg&#10;xZ5BVoJsann9QPML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LP3vZdsAAAAIAQAA&#10;DwAAAAAAAAAAAAAAAACbBAAAZHJzL2Rvd25yZXYueG1sUEsFBgAAAAAEAAQA8wAAAKMFAAAAAA==&#10;" stroked="f" strokeweight=".5pt">
              <v:textbox>
                <w:txbxContent>
                  <w:p w:rsidR="008A27EF" w:rsidRDefault="008A27EF" w:rsidP="008A27E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B8"/>
    <w:rsid w:val="0002548B"/>
    <w:rsid w:val="000817AD"/>
    <w:rsid w:val="0043465E"/>
    <w:rsid w:val="006C1F36"/>
    <w:rsid w:val="008A27EF"/>
    <w:rsid w:val="009E09B8"/>
    <w:rsid w:val="00AC76B8"/>
    <w:rsid w:val="00B610AB"/>
    <w:rsid w:val="00D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CEC9"/>
  <w15:docId w15:val="{CC5C04A5-C8B2-4DAC-BB26-54E84D3E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uiPriority w:val="9"/>
    <w:unhideWhenUsed/>
    <w:qFormat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styleId="a6">
    <w:name w:val="page number"/>
    <w:rPr>
      <w:lang w:val="zh-TW" w:eastAsia="zh-TW"/>
    </w:rPr>
  </w:style>
  <w:style w:type="paragraph" w:customStyle="1" w:styleId="A7">
    <w:name w:val="正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00"/>
      <w:u w:val="single" w:color="0000FF"/>
    </w:rPr>
  </w:style>
  <w:style w:type="character" w:customStyle="1" w:styleId="a9">
    <w:name w:val="无"/>
    <w:rsid w:val="000817AD"/>
  </w:style>
  <w:style w:type="paragraph" w:styleId="aa">
    <w:name w:val="header"/>
    <w:basedOn w:val="a"/>
    <w:link w:val="ab"/>
    <w:uiPriority w:val="99"/>
    <w:unhideWhenUsed/>
    <w:rsid w:val="008A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A27E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ench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0F28-6A42-4516-8961-BAB33E67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HUANG CLARA</cp:lastModifiedBy>
  <cp:revision>5</cp:revision>
  <dcterms:created xsi:type="dcterms:W3CDTF">2018-09-11T04:04:00Z</dcterms:created>
  <dcterms:modified xsi:type="dcterms:W3CDTF">2018-09-27T09:03:00Z</dcterms:modified>
</cp:coreProperties>
</file>